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284C1" w14:textId="0E08FC0B" w:rsidR="003B0928" w:rsidRDefault="00F301EA">
      <w:pPr>
        <w:pStyle w:val="LO-normal"/>
        <w:spacing w:after="200" w:line="360" w:lineRule="auto"/>
        <w:jc w:val="center"/>
        <w:rPr>
          <w:rFonts w:ascii="Times New Roman" w:eastAsia="Times New Roman" w:hAnsi="Times New Roman" w:cs="Times New Roman"/>
          <w:b/>
          <w:smallCaps/>
          <w:lang w:val="lt-LT"/>
        </w:rPr>
      </w:pPr>
      <w:r w:rsidRPr="006F6FD6">
        <w:rPr>
          <w:rFonts w:ascii="Times New Roman" w:eastAsia="Times New Roman" w:hAnsi="Times New Roman" w:cs="Times New Roman"/>
          <w:b/>
          <w:smallCaps/>
          <w:lang w:val="lt-LT"/>
        </w:rPr>
        <w:t>TECHNIN</w:t>
      </w:r>
      <w:r w:rsidR="003030A4" w:rsidRPr="006F6FD6">
        <w:rPr>
          <w:rFonts w:ascii="Times New Roman" w:eastAsia="Times New Roman" w:hAnsi="Times New Roman" w:cs="Times New Roman"/>
          <w:b/>
          <w:smallCaps/>
          <w:lang w:val="lt-LT"/>
        </w:rPr>
        <w:t xml:space="preserve">Ė </w:t>
      </w:r>
      <w:r w:rsidRPr="006F6FD6">
        <w:rPr>
          <w:rFonts w:ascii="Times New Roman" w:eastAsia="Times New Roman" w:hAnsi="Times New Roman" w:cs="Times New Roman"/>
          <w:b/>
          <w:smallCaps/>
          <w:lang w:val="lt-LT"/>
        </w:rPr>
        <w:t>SPECIFIKACIJA</w:t>
      </w:r>
    </w:p>
    <w:p w14:paraId="3208ECD4" w14:textId="30680100" w:rsidR="00E66AB4" w:rsidRPr="00E66AB4" w:rsidRDefault="00E66AB4" w:rsidP="00E66AB4">
      <w:pPr>
        <w:tabs>
          <w:tab w:val="left" w:pos="1134"/>
        </w:tabs>
        <w:spacing w:line="240" w:lineRule="auto"/>
        <w:ind w:firstLine="680"/>
        <w:jc w:val="both"/>
        <w:rPr>
          <w:rFonts w:ascii="Times New Roman" w:eastAsia="Times New Roman" w:hAnsi="Times New Roman" w:cs="Times New Roman"/>
          <w:sz w:val="24"/>
          <w:szCs w:val="24"/>
          <w:lang w:eastAsia="en-US" w:bidi="ar-SA"/>
        </w:rPr>
      </w:pPr>
      <w:r w:rsidRPr="00E66AB4">
        <w:rPr>
          <w:rFonts w:ascii="Times New Roman" w:eastAsia="Times New Roman" w:hAnsi="Times New Roman" w:cs="Times New Roman"/>
          <w:sz w:val="24"/>
          <w:szCs w:val="24"/>
          <w:lang w:eastAsia="en-US" w:bidi="ar-SA"/>
        </w:rPr>
        <w:t xml:space="preserve">Nacionalinė teismų administracija (toliau – Administracija ar perkančioji organizacija) numato įsigyti Lietuvos Respublikos teismų infrastruktūros naudojamos </w:t>
      </w:r>
      <w:r w:rsidR="007E1166">
        <w:rPr>
          <w:rFonts w:ascii="Times New Roman" w:eastAsia="Times New Roman" w:hAnsi="Times New Roman" w:cs="Times New Roman"/>
          <w:sz w:val="24"/>
          <w:szCs w:val="24"/>
          <w:lang w:eastAsia="en-US" w:bidi="ar-SA"/>
        </w:rPr>
        <w:t xml:space="preserve">duomenų archyvavimo sistemos </w:t>
      </w:r>
      <w:r w:rsidRPr="00E66AB4">
        <w:rPr>
          <w:rFonts w:ascii="Times New Roman" w:eastAsia="Times New Roman" w:hAnsi="Times New Roman" w:cs="Times New Roman"/>
          <w:sz w:val="24"/>
          <w:szCs w:val="24"/>
          <w:lang w:eastAsia="en-US" w:bidi="ar-SA"/>
        </w:rPr>
        <w:t>programinės įrangos „</w:t>
      </w:r>
      <w:r>
        <w:rPr>
          <w:rFonts w:ascii="Times New Roman" w:eastAsia="Times New Roman" w:hAnsi="Times New Roman" w:cs="Times New Roman"/>
          <w:sz w:val="24"/>
          <w:szCs w:val="24"/>
          <w:lang w:eastAsia="en-US" w:bidi="ar-SA"/>
        </w:rPr>
        <w:t>Commvault</w:t>
      </w:r>
      <w:r w:rsidRPr="00E66AB4">
        <w:rPr>
          <w:rFonts w:ascii="Times New Roman" w:eastAsia="Times New Roman" w:hAnsi="Times New Roman" w:cs="Times New Roman"/>
          <w:sz w:val="24"/>
          <w:szCs w:val="24"/>
          <w:lang w:eastAsia="en-US" w:bidi="ar-SA"/>
        </w:rPr>
        <w:t xml:space="preserve">“ </w:t>
      </w:r>
      <w:r>
        <w:rPr>
          <w:rFonts w:ascii="Times New Roman" w:eastAsia="Times New Roman" w:hAnsi="Times New Roman" w:cs="Times New Roman"/>
          <w:sz w:val="24"/>
          <w:szCs w:val="24"/>
          <w:lang w:eastAsia="en-US" w:bidi="ar-SA"/>
        </w:rPr>
        <w:t>licencijų gamintojo palaikymo</w:t>
      </w:r>
      <w:r w:rsidRPr="00E66AB4">
        <w:rPr>
          <w:rFonts w:ascii="Times New Roman" w:eastAsia="Times New Roman" w:hAnsi="Times New Roman" w:cs="Times New Roman"/>
          <w:sz w:val="24"/>
          <w:szCs w:val="24"/>
          <w:lang w:eastAsia="en-US" w:bidi="ar-SA"/>
        </w:rPr>
        <w:t xml:space="preserve"> </w:t>
      </w:r>
      <w:r w:rsidR="007E1166">
        <w:rPr>
          <w:rFonts w:ascii="Times New Roman" w:eastAsia="Times New Roman" w:hAnsi="Times New Roman" w:cs="Times New Roman"/>
          <w:sz w:val="24"/>
          <w:szCs w:val="24"/>
          <w:lang w:eastAsia="en-US" w:bidi="ar-SA"/>
        </w:rPr>
        <w:t>kartu su</w:t>
      </w:r>
      <w:r>
        <w:rPr>
          <w:rFonts w:ascii="Times New Roman" w:eastAsia="Times New Roman" w:hAnsi="Times New Roman" w:cs="Times New Roman"/>
          <w:sz w:val="24"/>
          <w:szCs w:val="24"/>
          <w:lang w:eastAsia="en-US" w:bidi="ar-SA"/>
        </w:rPr>
        <w:t xml:space="preserve"> naudojamos </w:t>
      </w:r>
      <w:r w:rsidR="004E32FA">
        <w:rPr>
          <w:rFonts w:ascii="Times New Roman" w:eastAsia="Times New Roman" w:hAnsi="Times New Roman" w:cs="Times New Roman"/>
          <w:sz w:val="24"/>
          <w:szCs w:val="24"/>
          <w:lang w:eastAsia="en-US" w:bidi="ar-SA"/>
        </w:rPr>
        <w:t>aparatinės</w:t>
      </w:r>
      <w:r>
        <w:rPr>
          <w:rFonts w:ascii="Times New Roman" w:eastAsia="Times New Roman" w:hAnsi="Times New Roman" w:cs="Times New Roman"/>
          <w:sz w:val="24"/>
          <w:szCs w:val="24"/>
          <w:lang w:eastAsia="en-US" w:bidi="ar-SA"/>
        </w:rPr>
        <w:t xml:space="preserve"> įrangos „Fujitsu Primergy RX2530 M6“ ir „Fujitsu Eternus DX100 S5“ </w:t>
      </w:r>
      <w:r w:rsidRPr="00E66AB4">
        <w:rPr>
          <w:rFonts w:ascii="Times New Roman" w:eastAsia="Times New Roman" w:hAnsi="Times New Roman" w:cs="Times New Roman"/>
          <w:sz w:val="24"/>
          <w:szCs w:val="24"/>
          <w:lang w:eastAsia="en-US" w:bidi="ar-SA"/>
        </w:rPr>
        <w:t>gamintojo technin</w:t>
      </w:r>
      <w:r>
        <w:rPr>
          <w:rFonts w:ascii="Times New Roman" w:eastAsia="Times New Roman" w:hAnsi="Times New Roman" w:cs="Times New Roman"/>
          <w:sz w:val="24"/>
          <w:szCs w:val="24"/>
          <w:lang w:eastAsia="en-US" w:bidi="ar-SA"/>
        </w:rPr>
        <w:t>io</w:t>
      </w:r>
      <w:r w:rsidRPr="00E66AB4">
        <w:rPr>
          <w:rFonts w:ascii="Times New Roman" w:eastAsia="Times New Roman" w:hAnsi="Times New Roman" w:cs="Times New Roman"/>
          <w:sz w:val="24"/>
          <w:szCs w:val="24"/>
          <w:lang w:eastAsia="en-US" w:bidi="ar-SA"/>
        </w:rPr>
        <w:t xml:space="preserve"> palaikymo paslaugas</w:t>
      </w:r>
      <w:r w:rsidR="005726E1">
        <w:rPr>
          <w:rFonts w:ascii="Times New Roman" w:eastAsia="Times New Roman" w:hAnsi="Times New Roman" w:cs="Times New Roman"/>
          <w:sz w:val="24"/>
          <w:szCs w:val="24"/>
          <w:lang w:eastAsia="en-US" w:bidi="ar-SA"/>
        </w:rPr>
        <w:t>, apimančias ir įrangos remontą</w:t>
      </w:r>
      <w:r w:rsidRPr="00E66AB4">
        <w:rPr>
          <w:rFonts w:ascii="Times New Roman" w:eastAsia="Times New Roman" w:hAnsi="Times New Roman" w:cs="Times New Roman"/>
          <w:sz w:val="24"/>
          <w:szCs w:val="24"/>
          <w:lang w:eastAsia="en-US" w:bidi="ar-SA"/>
        </w:rPr>
        <w:t xml:space="preserve"> (toliau – Paslaugos ).</w:t>
      </w:r>
    </w:p>
    <w:p w14:paraId="1B724A26" w14:textId="0DEBC773" w:rsidR="00E66AB4" w:rsidRPr="00E66AB4" w:rsidRDefault="00E66AB4" w:rsidP="00E66AB4">
      <w:pPr>
        <w:pStyle w:val="Sraopastraipa"/>
        <w:numPr>
          <w:ilvl w:val="0"/>
          <w:numId w:val="1"/>
        </w:numPr>
        <w:tabs>
          <w:tab w:val="left" w:pos="993"/>
        </w:tabs>
        <w:spacing w:line="240" w:lineRule="auto"/>
        <w:jc w:val="both"/>
        <w:rPr>
          <w:rFonts w:ascii="Times New Roman" w:eastAsia="Times New Roman" w:hAnsi="Times New Roman" w:cs="Times New Roman"/>
          <w:sz w:val="24"/>
          <w:lang w:eastAsia="en-US" w:bidi="ar-SA"/>
        </w:rPr>
      </w:pPr>
      <w:r w:rsidRPr="00E66AB4">
        <w:rPr>
          <w:rFonts w:ascii="Times New Roman" w:eastAsia="Times New Roman" w:hAnsi="Times New Roman" w:cs="Times New Roman"/>
          <w:sz w:val="24"/>
          <w:lang w:eastAsia="en-US" w:bidi="ar-SA"/>
        </w:rPr>
        <w:t xml:space="preserve">Commvault ir Fujitsu </w:t>
      </w:r>
      <w:r w:rsidR="007F49E0">
        <w:rPr>
          <w:rFonts w:ascii="Times New Roman" w:eastAsia="Times New Roman" w:hAnsi="Times New Roman" w:cs="Times New Roman"/>
          <w:sz w:val="24"/>
          <w:lang w:eastAsia="en-US" w:bidi="ar-SA"/>
        </w:rPr>
        <w:t xml:space="preserve">įrangos </w:t>
      </w:r>
      <w:r w:rsidRPr="00E66AB4">
        <w:rPr>
          <w:rFonts w:ascii="Times New Roman" w:eastAsia="Times New Roman" w:hAnsi="Times New Roman" w:cs="Times New Roman"/>
          <w:sz w:val="24"/>
          <w:lang w:eastAsia="en-US" w:bidi="ar-SA"/>
        </w:rPr>
        <w:t>aptarnavimo (Support) pratęsimo paslaugos:</w:t>
      </w:r>
    </w:p>
    <w:p w14:paraId="0F948CE7" w14:textId="77777777" w:rsidR="00E66AB4" w:rsidRDefault="00E66AB4" w:rsidP="00E66AB4">
      <w:pPr>
        <w:tabs>
          <w:tab w:val="left" w:pos="993"/>
        </w:tabs>
        <w:spacing w:line="240" w:lineRule="auto"/>
        <w:jc w:val="both"/>
        <w:rPr>
          <w:rFonts w:ascii="Times New Roman" w:eastAsia="Times New Roman" w:hAnsi="Times New Roman" w:cs="Times New Roman"/>
          <w:b/>
          <w:sz w:val="24"/>
          <w:szCs w:val="24"/>
          <w:lang w:eastAsia="en-US" w:bidi="ar-SA"/>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0"/>
        <w:gridCol w:w="1611"/>
        <w:gridCol w:w="1418"/>
        <w:gridCol w:w="1718"/>
      </w:tblGrid>
      <w:tr w:rsidR="00DF0799" w:rsidRPr="00DF5AB6" w14:paraId="0C5D1FD5" w14:textId="36507480" w:rsidTr="008C4DF8">
        <w:trPr>
          <w:trHeight w:val="20"/>
          <w:jc w:val="center"/>
        </w:trPr>
        <w:tc>
          <w:tcPr>
            <w:tcW w:w="5330" w:type="dxa"/>
            <w:vAlign w:val="center"/>
          </w:tcPr>
          <w:p w14:paraId="576A4229" w14:textId="77777777" w:rsidR="00DF0799" w:rsidRPr="00E66AB4" w:rsidRDefault="00DF0799" w:rsidP="000407BF">
            <w:pPr>
              <w:contextualSpacing/>
              <w:jc w:val="center"/>
              <w:rPr>
                <w:rFonts w:ascii="Times New Roman" w:hAnsi="Times New Roman" w:cs="Times New Roman"/>
                <w:b/>
                <w:szCs w:val="24"/>
              </w:rPr>
            </w:pPr>
            <w:r w:rsidRPr="00E66AB4">
              <w:rPr>
                <w:rFonts w:ascii="Times New Roman" w:hAnsi="Times New Roman" w:cs="Times New Roman"/>
                <w:b/>
                <w:szCs w:val="24"/>
              </w:rPr>
              <w:t>Pavadinimas</w:t>
            </w:r>
          </w:p>
        </w:tc>
        <w:tc>
          <w:tcPr>
            <w:tcW w:w="1611" w:type="dxa"/>
            <w:vAlign w:val="center"/>
          </w:tcPr>
          <w:p w14:paraId="2278F92F" w14:textId="77777777" w:rsidR="00DF0799" w:rsidRPr="00E66AB4" w:rsidRDefault="00DF0799" w:rsidP="000407BF">
            <w:pPr>
              <w:contextualSpacing/>
              <w:jc w:val="center"/>
              <w:rPr>
                <w:rFonts w:ascii="Times New Roman" w:hAnsi="Times New Roman" w:cs="Times New Roman"/>
                <w:b/>
                <w:szCs w:val="24"/>
              </w:rPr>
            </w:pPr>
            <w:r w:rsidRPr="00E66AB4">
              <w:rPr>
                <w:rFonts w:ascii="Times New Roman" w:hAnsi="Times New Roman" w:cs="Times New Roman"/>
                <w:b/>
                <w:szCs w:val="24"/>
              </w:rPr>
              <w:t>Serijinis Nr.</w:t>
            </w:r>
          </w:p>
        </w:tc>
        <w:tc>
          <w:tcPr>
            <w:tcW w:w="1418" w:type="dxa"/>
            <w:vAlign w:val="center"/>
          </w:tcPr>
          <w:p w14:paraId="15FC5532" w14:textId="77777777" w:rsidR="00DF0799" w:rsidRPr="00E66AB4" w:rsidRDefault="00DF0799" w:rsidP="000407BF">
            <w:pPr>
              <w:ind w:left="-108"/>
              <w:contextualSpacing/>
              <w:jc w:val="center"/>
              <w:rPr>
                <w:rFonts w:ascii="Times New Roman" w:hAnsi="Times New Roman" w:cs="Times New Roman"/>
                <w:b/>
                <w:szCs w:val="24"/>
              </w:rPr>
            </w:pPr>
            <w:r w:rsidRPr="00E66AB4">
              <w:rPr>
                <w:rFonts w:ascii="Times New Roman" w:hAnsi="Times New Roman" w:cs="Times New Roman"/>
                <w:b/>
                <w:szCs w:val="24"/>
              </w:rPr>
              <w:t>Kiekis</w:t>
            </w:r>
          </w:p>
        </w:tc>
        <w:tc>
          <w:tcPr>
            <w:tcW w:w="1718" w:type="dxa"/>
          </w:tcPr>
          <w:p w14:paraId="47922153" w14:textId="19F36BC7" w:rsidR="00DF0799" w:rsidRPr="00E66AB4" w:rsidRDefault="00DF0799" w:rsidP="000407BF">
            <w:pPr>
              <w:ind w:left="-108"/>
              <w:contextualSpacing/>
              <w:jc w:val="center"/>
              <w:rPr>
                <w:rFonts w:ascii="Times New Roman" w:hAnsi="Times New Roman" w:cs="Times New Roman"/>
                <w:b/>
                <w:szCs w:val="24"/>
              </w:rPr>
            </w:pPr>
            <w:r w:rsidRPr="00DF0799">
              <w:rPr>
                <w:rFonts w:ascii="Times New Roman" w:hAnsi="Times New Roman" w:cs="Times New Roman"/>
                <w:b/>
                <w:szCs w:val="24"/>
              </w:rPr>
              <w:t>Galioja iki</w:t>
            </w:r>
          </w:p>
        </w:tc>
      </w:tr>
      <w:tr w:rsidR="00DF0799" w:rsidRPr="00DF5AB6" w14:paraId="2D431042" w14:textId="4C154A4A" w:rsidTr="008C4DF8">
        <w:trPr>
          <w:trHeight w:val="20"/>
          <w:jc w:val="center"/>
        </w:trPr>
        <w:tc>
          <w:tcPr>
            <w:tcW w:w="5330" w:type="dxa"/>
            <w:vAlign w:val="center"/>
          </w:tcPr>
          <w:p w14:paraId="2E701066" w14:textId="58BBE83D" w:rsidR="00DF0799" w:rsidRPr="00E66AB4" w:rsidRDefault="00DF0799" w:rsidP="000407BF">
            <w:pPr>
              <w:spacing w:line="100" w:lineRule="atLeast"/>
              <w:rPr>
                <w:rFonts w:ascii="Times New Roman" w:hAnsi="Times New Roman" w:cs="Times New Roman"/>
                <w:szCs w:val="24"/>
              </w:rPr>
            </w:pPr>
            <w:r>
              <w:rPr>
                <w:rFonts w:ascii="Times New Roman" w:hAnsi="Times New Roman" w:cs="Times New Roman"/>
              </w:rPr>
              <w:t xml:space="preserve">Commvault </w:t>
            </w:r>
            <w:r w:rsidRPr="006B49F4">
              <w:rPr>
                <w:rFonts w:ascii="Times New Roman" w:hAnsi="Times New Roman" w:cs="Times New Roman"/>
              </w:rPr>
              <w:t>Backup &amp; Recovery For Virtual Machines </w:t>
            </w:r>
          </w:p>
        </w:tc>
        <w:tc>
          <w:tcPr>
            <w:tcW w:w="1611" w:type="dxa"/>
            <w:vAlign w:val="center"/>
          </w:tcPr>
          <w:p w14:paraId="1C31DC91" w14:textId="30D50177" w:rsidR="00DF0799" w:rsidRPr="00E66AB4" w:rsidRDefault="00DF0799" w:rsidP="000407BF">
            <w:pPr>
              <w:ind w:left="34"/>
              <w:contextualSpacing/>
              <w:rPr>
                <w:rFonts w:ascii="Times New Roman" w:hAnsi="Times New Roman" w:cs="Times New Roman"/>
                <w:szCs w:val="24"/>
              </w:rPr>
            </w:pPr>
            <w:r w:rsidRPr="006B49F4">
              <w:rPr>
                <w:rFonts w:ascii="Times New Roman" w:hAnsi="Times New Roman" w:cs="Times New Roman"/>
                <w:i/>
                <w:iCs/>
              </w:rPr>
              <w:t>10281e</w:t>
            </w:r>
          </w:p>
        </w:tc>
        <w:tc>
          <w:tcPr>
            <w:tcW w:w="1418" w:type="dxa"/>
            <w:vAlign w:val="center"/>
          </w:tcPr>
          <w:p w14:paraId="3FE77367" w14:textId="0B33F97B" w:rsidR="00DF0799" w:rsidRPr="00E66AB4" w:rsidRDefault="00DF0799" w:rsidP="000407BF">
            <w:pPr>
              <w:ind w:left="-108"/>
              <w:contextualSpacing/>
              <w:jc w:val="center"/>
              <w:rPr>
                <w:rFonts w:ascii="Times New Roman" w:hAnsi="Times New Roman" w:cs="Times New Roman"/>
                <w:szCs w:val="24"/>
              </w:rPr>
            </w:pPr>
            <w:r w:rsidRPr="00E66AB4">
              <w:rPr>
                <w:rFonts w:ascii="Times New Roman" w:hAnsi="Times New Roman" w:cs="Times New Roman"/>
                <w:color w:val="000000"/>
                <w:szCs w:val="24"/>
              </w:rPr>
              <w:t>1</w:t>
            </w:r>
          </w:p>
        </w:tc>
        <w:tc>
          <w:tcPr>
            <w:tcW w:w="1718" w:type="dxa"/>
          </w:tcPr>
          <w:p w14:paraId="67CFCA41" w14:textId="60588128" w:rsidR="00DF0799" w:rsidRPr="00E66AB4" w:rsidRDefault="00DF0799" w:rsidP="000407BF">
            <w:pPr>
              <w:ind w:left="-108"/>
              <w:contextualSpacing/>
              <w:jc w:val="center"/>
              <w:rPr>
                <w:rFonts w:ascii="Times New Roman" w:hAnsi="Times New Roman" w:cs="Times New Roman"/>
                <w:color w:val="000000"/>
                <w:szCs w:val="24"/>
              </w:rPr>
            </w:pPr>
            <w:r>
              <w:rPr>
                <w:rFonts w:ascii="Times New Roman" w:hAnsi="Times New Roman" w:cs="Times New Roman"/>
                <w:color w:val="000000"/>
                <w:szCs w:val="24"/>
              </w:rPr>
              <w:t>2025-12-22</w:t>
            </w:r>
          </w:p>
        </w:tc>
      </w:tr>
      <w:tr w:rsidR="00DF0799" w:rsidRPr="00DF5AB6" w14:paraId="54F64652" w14:textId="298F037F" w:rsidTr="008C4DF8">
        <w:trPr>
          <w:trHeight w:val="20"/>
          <w:jc w:val="center"/>
        </w:trPr>
        <w:tc>
          <w:tcPr>
            <w:tcW w:w="5330" w:type="dxa"/>
            <w:vAlign w:val="center"/>
          </w:tcPr>
          <w:p w14:paraId="4DBB0AB2" w14:textId="1EA23CC5" w:rsidR="00DF0799" w:rsidRPr="00E66AB4" w:rsidRDefault="00DF0799" w:rsidP="00DF0799">
            <w:pPr>
              <w:spacing w:line="100" w:lineRule="atLeast"/>
              <w:rPr>
                <w:rFonts w:ascii="Times New Roman" w:hAnsi="Times New Roman" w:cs="Times New Roman"/>
              </w:rPr>
            </w:pPr>
            <w:r w:rsidRPr="006B49F4">
              <w:rPr>
                <w:rFonts w:ascii="Times New Roman" w:hAnsi="Times New Roman" w:cs="Times New Roman"/>
              </w:rPr>
              <w:t>Fujitsu Primergy RX2530 M6</w:t>
            </w:r>
          </w:p>
        </w:tc>
        <w:tc>
          <w:tcPr>
            <w:tcW w:w="1611" w:type="dxa"/>
            <w:vAlign w:val="center"/>
          </w:tcPr>
          <w:p w14:paraId="1B961CE5" w14:textId="2CE457EE" w:rsidR="00DF0799" w:rsidRPr="00DF0799" w:rsidRDefault="00DF0799" w:rsidP="00DF0799">
            <w:pPr>
              <w:ind w:left="34"/>
              <w:contextualSpacing/>
              <w:rPr>
                <w:rFonts w:ascii="Times New Roman" w:hAnsi="Times New Roman" w:cs="Times New Roman"/>
                <w:i/>
                <w:iCs/>
              </w:rPr>
            </w:pPr>
            <w:r w:rsidRPr="00DF0799">
              <w:rPr>
                <w:rFonts w:ascii="Times New Roman" w:hAnsi="Times New Roman" w:cs="Times New Roman"/>
                <w:i/>
                <w:iCs/>
              </w:rPr>
              <w:t>EWAB006356</w:t>
            </w:r>
          </w:p>
        </w:tc>
        <w:tc>
          <w:tcPr>
            <w:tcW w:w="1418" w:type="dxa"/>
            <w:vAlign w:val="center"/>
          </w:tcPr>
          <w:p w14:paraId="68DF2E0B" w14:textId="77777777" w:rsidR="00DF0799" w:rsidRPr="00E66AB4" w:rsidRDefault="00DF0799" w:rsidP="00DF0799">
            <w:pPr>
              <w:ind w:left="-108"/>
              <w:contextualSpacing/>
              <w:jc w:val="center"/>
              <w:rPr>
                <w:rFonts w:ascii="Times New Roman" w:hAnsi="Times New Roman" w:cs="Times New Roman"/>
                <w:color w:val="000000"/>
                <w:szCs w:val="24"/>
              </w:rPr>
            </w:pPr>
            <w:r w:rsidRPr="00E66AB4">
              <w:rPr>
                <w:rFonts w:ascii="Times New Roman" w:hAnsi="Times New Roman" w:cs="Times New Roman"/>
                <w:color w:val="000000"/>
                <w:szCs w:val="24"/>
              </w:rPr>
              <w:t>1</w:t>
            </w:r>
          </w:p>
        </w:tc>
        <w:tc>
          <w:tcPr>
            <w:tcW w:w="1718" w:type="dxa"/>
          </w:tcPr>
          <w:p w14:paraId="6E85D77B" w14:textId="6041AB11" w:rsidR="00DF0799" w:rsidRPr="00E66AB4" w:rsidRDefault="00DF0799" w:rsidP="00DF0799">
            <w:pPr>
              <w:ind w:left="-108"/>
              <w:contextualSpacing/>
              <w:jc w:val="center"/>
              <w:rPr>
                <w:rFonts w:ascii="Times New Roman" w:hAnsi="Times New Roman" w:cs="Times New Roman"/>
                <w:color w:val="000000"/>
                <w:szCs w:val="24"/>
              </w:rPr>
            </w:pPr>
            <w:r w:rsidRPr="00EA44B6">
              <w:rPr>
                <w:rFonts w:ascii="Times New Roman" w:hAnsi="Times New Roman" w:cs="Times New Roman"/>
                <w:color w:val="000000"/>
                <w:szCs w:val="24"/>
              </w:rPr>
              <w:t>2025-12-22</w:t>
            </w:r>
          </w:p>
        </w:tc>
      </w:tr>
      <w:tr w:rsidR="00DF0799" w:rsidRPr="00DF5AB6" w14:paraId="7A2A7389" w14:textId="1FA87A4E" w:rsidTr="008C4DF8">
        <w:trPr>
          <w:trHeight w:val="20"/>
          <w:jc w:val="center"/>
        </w:trPr>
        <w:tc>
          <w:tcPr>
            <w:tcW w:w="5330" w:type="dxa"/>
            <w:vAlign w:val="center"/>
          </w:tcPr>
          <w:p w14:paraId="6E10CFD7" w14:textId="09E75977" w:rsidR="00DF0799" w:rsidRPr="00E66AB4" w:rsidRDefault="00DF0799" w:rsidP="00DF0799">
            <w:pPr>
              <w:spacing w:line="100" w:lineRule="atLeast"/>
              <w:rPr>
                <w:rFonts w:ascii="Times New Roman" w:eastAsia="Calibri" w:hAnsi="Times New Roman" w:cs="Times New Roman"/>
              </w:rPr>
            </w:pPr>
            <w:r w:rsidRPr="006B49F4">
              <w:rPr>
                <w:rFonts w:ascii="Times New Roman" w:hAnsi="Times New Roman" w:cs="Times New Roman"/>
              </w:rPr>
              <w:t>Fujitsu ETERNUS DX100 S5</w:t>
            </w:r>
          </w:p>
        </w:tc>
        <w:tc>
          <w:tcPr>
            <w:tcW w:w="1611" w:type="dxa"/>
            <w:vAlign w:val="center"/>
          </w:tcPr>
          <w:p w14:paraId="16026564" w14:textId="4E788FB5" w:rsidR="00DF0799" w:rsidRPr="00DF0799" w:rsidRDefault="00DF0799" w:rsidP="00DF0799">
            <w:pPr>
              <w:ind w:left="34"/>
              <w:contextualSpacing/>
              <w:rPr>
                <w:rFonts w:ascii="Times New Roman" w:hAnsi="Times New Roman" w:cs="Times New Roman"/>
                <w:i/>
                <w:iCs/>
              </w:rPr>
            </w:pPr>
            <w:r w:rsidRPr="00DF0799">
              <w:rPr>
                <w:rFonts w:ascii="Times New Roman" w:hAnsi="Times New Roman" w:cs="Times New Roman"/>
                <w:i/>
                <w:iCs/>
              </w:rPr>
              <w:t>4612240034</w:t>
            </w:r>
          </w:p>
        </w:tc>
        <w:tc>
          <w:tcPr>
            <w:tcW w:w="1418" w:type="dxa"/>
            <w:vAlign w:val="center"/>
          </w:tcPr>
          <w:p w14:paraId="74F87196" w14:textId="2C70B6EF" w:rsidR="00DF0799" w:rsidRPr="00E66AB4" w:rsidRDefault="00DF0799" w:rsidP="00DF0799">
            <w:pPr>
              <w:ind w:left="-108"/>
              <w:contextualSpacing/>
              <w:jc w:val="center"/>
              <w:rPr>
                <w:rFonts w:ascii="Times New Roman" w:hAnsi="Times New Roman" w:cs="Times New Roman"/>
                <w:color w:val="000000"/>
                <w:szCs w:val="24"/>
              </w:rPr>
            </w:pPr>
            <w:r>
              <w:rPr>
                <w:rFonts w:ascii="Times New Roman" w:hAnsi="Times New Roman" w:cs="Times New Roman"/>
                <w:color w:val="000000"/>
                <w:szCs w:val="24"/>
              </w:rPr>
              <w:t>1</w:t>
            </w:r>
          </w:p>
        </w:tc>
        <w:tc>
          <w:tcPr>
            <w:tcW w:w="1718" w:type="dxa"/>
          </w:tcPr>
          <w:p w14:paraId="1D68B61D" w14:textId="524C8DEE" w:rsidR="00DF0799" w:rsidRDefault="00DF0799" w:rsidP="00DF0799">
            <w:pPr>
              <w:ind w:left="-108"/>
              <w:contextualSpacing/>
              <w:jc w:val="center"/>
              <w:rPr>
                <w:rFonts w:ascii="Times New Roman" w:hAnsi="Times New Roman" w:cs="Times New Roman"/>
                <w:color w:val="000000"/>
                <w:szCs w:val="24"/>
              </w:rPr>
            </w:pPr>
            <w:r w:rsidRPr="00EA44B6">
              <w:rPr>
                <w:rFonts w:ascii="Times New Roman" w:hAnsi="Times New Roman" w:cs="Times New Roman"/>
                <w:color w:val="000000"/>
                <w:szCs w:val="24"/>
              </w:rPr>
              <w:t>2025-12-22</w:t>
            </w:r>
          </w:p>
        </w:tc>
      </w:tr>
    </w:tbl>
    <w:p w14:paraId="64D21FAE" w14:textId="77777777" w:rsidR="006B49F4" w:rsidRPr="006B49F4" w:rsidRDefault="006B49F4" w:rsidP="00E66AB4">
      <w:pPr>
        <w:tabs>
          <w:tab w:val="left" w:pos="993"/>
        </w:tabs>
        <w:spacing w:line="240" w:lineRule="auto"/>
        <w:jc w:val="both"/>
        <w:rPr>
          <w:rFonts w:ascii="Times New Roman" w:eastAsia="Times New Roman" w:hAnsi="Times New Roman" w:cs="Times New Roman"/>
          <w:b/>
          <w:lang w:eastAsia="en-US" w:bidi="ar-SA"/>
        </w:rPr>
      </w:pPr>
    </w:p>
    <w:p w14:paraId="26D8671F" w14:textId="4AED7A81" w:rsidR="006B49F4" w:rsidRPr="00927886" w:rsidRDefault="006B49F4" w:rsidP="006B49F4">
      <w:pPr>
        <w:tabs>
          <w:tab w:val="left" w:pos="1134"/>
        </w:tabs>
        <w:ind w:firstLine="680"/>
        <w:contextualSpacing/>
        <w:jc w:val="both"/>
        <w:rPr>
          <w:rFonts w:ascii="Times New Roman" w:hAnsi="Times New Roman" w:cs="Times New Roman"/>
          <w:sz w:val="24"/>
          <w:szCs w:val="24"/>
        </w:rPr>
      </w:pPr>
      <w:r w:rsidRPr="00927886">
        <w:rPr>
          <w:rFonts w:ascii="Times New Roman" w:hAnsi="Times New Roman" w:cs="Times New Roman"/>
          <w:sz w:val="24"/>
          <w:szCs w:val="24"/>
        </w:rPr>
        <w:t>2. Pa</w:t>
      </w:r>
      <w:r w:rsidR="004E32FA" w:rsidRPr="00927886">
        <w:rPr>
          <w:rFonts w:ascii="Times New Roman" w:hAnsi="Times New Roman" w:cs="Times New Roman"/>
          <w:sz w:val="24"/>
          <w:szCs w:val="24"/>
        </w:rPr>
        <w:t>slaugų</w:t>
      </w:r>
      <w:r w:rsidRPr="00927886">
        <w:rPr>
          <w:rFonts w:ascii="Times New Roman" w:hAnsi="Times New Roman" w:cs="Times New Roman"/>
          <w:b/>
          <w:sz w:val="24"/>
          <w:szCs w:val="24"/>
        </w:rPr>
        <w:t xml:space="preserve"> </w:t>
      </w:r>
      <w:r w:rsidRPr="00927886">
        <w:rPr>
          <w:rFonts w:ascii="Times New Roman" w:hAnsi="Times New Roman" w:cs="Times New Roman"/>
          <w:bCs/>
          <w:sz w:val="24"/>
          <w:szCs w:val="24"/>
        </w:rPr>
        <w:t>teikimo sąlygos ir tvarka.</w:t>
      </w:r>
    </w:p>
    <w:p w14:paraId="56F8DFD6" w14:textId="7C96BE34" w:rsidR="006B49F4" w:rsidRPr="00927886" w:rsidRDefault="004E32FA" w:rsidP="006B49F4">
      <w:pPr>
        <w:pStyle w:val="Sraopastraipa"/>
        <w:numPr>
          <w:ilvl w:val="1"/>
          <w:numId w:val="2"/>
        </w:numPr>
        <w:spacing w:line="240" w:lineRule="auto"/>
        <w:ind w:left="0" w:firstLine="709"/>
        <w:contextualSpacing w:val="0"/>
        <w:jc w:val="both"/>
        <w:rPr>
          <w:rFonts w:ascii="Times New Roman" w:hAnsi="Times New Roman" w:cs="Times New Roman"/>
          <w:sz w:val="24"/>
          <w:szCs w:val="24"/>
        </w:rPr>
      </w:pPr>
      <w:r w:rsidRPr="004E32FA">
        <w:rPr>
          <w:rFonts w:ascii="Times New Roman" w:hAnsi="Times New Roman" w:cs="Times New Roman"/>
          <w:sz w:val="24"/>
          <w:szCs w:val="24"/>
        </w:rPr>
        <w:t>Paslaugos turi būti pradėtos teikti nuo techninės specifikacijos 1</w:t>
      </w:r>
      <w:r w:rsidR="007B5504">
        <w:rPr>
          <w:rFonts w:ascii="Times New Roman" w:hAnsi="Times New Roman" w:cs="Times New Roman"/>
          <w:sz w:val="24"/>
          <w:szCs w:val="24"/>
        </w:rPr>
        <w:t xml:space="preserve"> </w:t>
      </w:r>
      <w:r w:rsidRPr="004E32FA">
        <w:rPr>
          <w:rFonts w:ascii="Times New Roman" w:hAnsi="Times New Roman" w:cs="Times New Roman"/>
          <w:sz w:val="24"/>
          <w:szCs w:val="24"/>
        </w:rPr>
        <w:t>papunktyje nurodytos atitinkamos palaikymo paslaugų pabaigos datos ir teikiamos</w:t>
      </w:r>
      <w:r w:rsidR="00BA106C">
        <w:rPr>
          <w:rFonts w:ascii="Times New Roman" w:hAnsi="Times New Roman" w:cs="Times New Roman"/>
          <w:sz w:val="24"/>
          <w:szCs w:val="24"/>
        </w:rPr>
        <w:t xml:space="preserve"> 12 mėnesių</w:t>
      </w:r>
      <w:r w:rsidRPr="00927886">
        <w:rPr>
          <w:rFonts w:ascii="Times New Roman" w:hAnsi="Times New Roman" w:cs="Times New Roman"/>
          <w:sz w:val="24"/>
          <w:szCs w:val="24"/>
        </w:rPr>
        <w:t xml:space="preserve"> </w:t>
      </w:r>
      <w:r w:rsidR="006B49F4" w:rsidRPr="00927886">
        <w:rPr>
          <w:rFonts w:ascii="Times New Roman" w:hAnsi="Times New Roman" w:cs="Times New Roman"/>
          <w:sz w:val="24"/>
          <w:szCs w:val="24"/>
        </w:rPr>
        <w:t xml:space="preserve">iki 2026 metų gruodžio 22 d. </w:t>
      </w:r>
    </w:p>
    <w:p w14:paraId="4FFC84BD" w14:textId="18B6B403" w:rsidR="00475800" w:rsidRPr="00927886" w:rsidRDefault="006B49F4" w:rsidP="00475800">
      <w:pPr>
        <w:pStyle w:val="Sraopastraipa"/>
        <w:numPr>
          <w:ilvl w:val="1"/>
          <w:numId w:val="2"/>
        </w:numPr>
        <w:spacing w:line="240" w:lineRule="auto"/>
        <w:ind w:left="0" w:firstLine="709"/>
        <w:contextualSpacing w:val="0"/>
        <w:jc w:val="both"/>
        <w:rPr>
          <w:rFonts w:ascii="Times New Roman" w:hAnsi="Times New Roman" w:cs="Times New Roman"/>
          <w:sz w:val="24"/>
          <w:szCs w:val="24"/>
        </w:rPr>
      </w:pPr>
      <w:r w:rsidRPr="00927886">
        <w:rPr>
          <w:rFonts w:ascii="Times New Roman" w:hAnsi="Times New Roman" w:cs="Times New Roman"/>
          <w:sz w:val="24"/>
          <w:szCs w:val="24"/>
        </w:rPr>
        <w:t>Paslaugos turi būti teikiamos 1 punkte nurodytos programinės ir aparatinės įrangos eksploatacijos vietoje, L. Sapiegos g. 15, Vilnius.</w:t>
      </w:r>
    </w:p>
    <w:p w14:paraId="0BD0E245" w14:textId="6E2B416F" w:rsidR="006B49F4" w:rsidRPr="00927886" w:rsidRDefault="006B49F4" w:rsidP="006B49F4">
      <w:pPr>
        <w:pStyle w:val="Sraopastraipa"/>
        <w:numPr>
          <w:ilvl w:val="1"/>
          <w:numId w:val="2"/>
        </w:numPr>
        <w:tabs>
          <w:tab w:val="left" w:pos="1418"/>
        </w:tabs>
        <w:spacing w:line="240" w:lineRule="auto"/>
        <w:ind w:left="0" w:firstLine="709"/>
        <w:contextualSpacing w:val="0"/>
        <w:jc w:val="both"/>
        <w:rPr>
          <w:rFonts w:ascii="Times New Roman" w:hAnsi="Times New Roman" w:cs="Times New Roman"/>
          <w:sz w:val="24"/>
          <w:szCs w:val="24"/>
        </w:rPr>
      </w:pPr>
      <w:r w:rsidRPr="00927886">
        <w:rPr>
          <w:rFonts w:ascii="Times New Roman" w:hAnsi="Times New Roman" w:cs="Times New Roman"/>
          <w:sz w:val="24"/>
          <w:szCs w:val="24"/>
        </w:rPr>
        <w:t xml:space="preserve">Tiekėjas teikdamas pasiūlymą perkančiajai organizacijai turi įrodyti, kad jis yra įgaliotas gamintojo atstovas Lietuvos Respublikos teritorijoje (toliau - gamintojas) </w:t>
      </w:r>
      <w:r w:rsidR="004E039A">
        <w:rPr>
          <w:rFonts w:ascii="Times New Roman" w:hAnsi="Times New Roman" w:cs="Times New Roman"/>
          <w:sz w:val="24"/>
          <w:szCs w:val="24"/>
        </w:rPr>
        <w:t xml:space="preserve">teikti </w:t>
      </w:r>
      <w:r w:rsidR="001700A0">
        <w:rPr>
          <w:rFonts w:ascii="Times New Roman" w:hAnsi="Times New Roman" w:cs="Times New Roman"/>
          <w:sz w:val="24"/>
          <w:szCs w:val="24"/>
        </w:rPr>
        <w:t xml:space="preserve">1 punkte nurodytos </w:t>
      </w:r>
      <w:r w:rsidRPr="00927886">
        <w:rPr>
          <w:rFonts w:ascii="Times New Roman" w:hAnsi="Times New Roman" w:cs="Times New Roman"/>
          <w:sz w:val="24"/>
          <w:szCs w:val="24"/>
        </w:rPr>
        <w:t>įrangos aptarnavimo paslaugas. Tiekėjas turi pateikti gamintojo išduotą sertifikatą arba lygiavertį dokumentą (gamintojo pažyma/raštas), patvirtinantį, kad tiekėjas yra įgaliotas gamintojo atstovas teikti įrangos aptarnavimo paslaugas Lietuvos Respublikos teritorijoje.</w:t>
      </w:r>
    </w:p>
    <w:p w14:paraId="67853254" w14:textId="77777777" w:rsidR="006B49F4" w:rsidRPr="00927886" w:rsidRDefault="006B49F4" w:rsidP="006B49F4">
      <w:pPr>
        <w:pStyle w:val="Sraopastraipa"/>
        <w:numPr>
          <w:ilvl w:val="2"/>
          <w:numId w:val="2"/>
        </w:numPr>
        <w:tabs>
          <w:tab w:val="left" w:pos="1843"/>
        </w:tabs>
        <w:spacing w:line="240" w:lineRule="auto"/>
        <w:ind w:left="0" w:firstLine="993"/>
        <w:contextualSpacing w:val="0"/>
        <w:jc w:val="both"/>
        <w:rPr>
          <w:rFonts w:ascii="Times New Roman" w:hAnsi="Times New Roman" w:cs="Times New Roman"/>
          <w:sz w:val="24"/>
          <w:szCs w:val="24"/>
        </w:rPr>
      </w:pPr>
      <w:r w:rsidRPr="00927886">
        <w:rPr>
          <w:rFonts w:ascii="Times New Roman" w:hAnsi="Times New Roman" w:cs="Times New Roman"/>
          <w:sz w:val="24"/>
          <w:szCs w:val="24"/>
        </w:rPr>
        <w:t>Visa aptarnaujama Įranga, po remonto paslaugų suteikimo, lieka ne žemesnių techninių ir funkcinių parametrų, negu buvo iki gedimo;</w:t>
      </w:r>
    </w:p>
    <w:p w14:paraId="7BE8A25E" w14:textId="77777777" w:rsidR="006B49F4" w:rsidRPr="00927886" w:rsidRDefault="006B49F4" w:rsidP="006B49F4">
      <w:pPr>
        <w:pStyle w:val="Sraopastraipa"/>
        <w:numPr>
          <w:ilvl w:val="2"/>
          <w:numId w:val="2"/>
        </w:numPr>
        <w:tabs>
          <w:tab w:val="left" w:pos="1843"/>
        </w:tabs>
        <w:spacing w:line="240" w:lineRule="auto"/>
        <w:ind w:left="0" w:firstLine="993"/>
        <w:contextualSpacing w:val="0"/>
        <w:jc w:val="both"/>
        <w:rPr>
          <w:rFonts w:ascii="Times New Roman" w:hAnsi="Times New Roman" w:cs="Times New Roman"/>
          <w:sz w:val="24"/>
          <w:szCs w:val="24"/>
        </w:rPr>
      </w:pPr>
      <w:r w:rsidRPr="00927886">
        <w:rPr>
          <w:rFonts w:ascii="Times New Roman" w:hAnsi="Times New Roman" w:cs="Times New Roman"/>
          <w:sz w:val="24"/>
          <w:szCs w:val="24"/>
        </w:rPr>
        <w:t>Atlikus remonto paslaugas, pasirašomas Įrangos remonto aktas;</w:t>
      </w:r>
    </w:p>
    <w:p w14:paraId="26A9F8E5" w14:textId="7C7CF486" w:rsidR="006B49F4" w:rsidRPr="00927886" w:rsidRDefault="006B49F4" w:rsidP="006B49F4">
      <w:pPr>
        <w:pStyle w:val="Sraopastraipa"/>
        <w:numPr>
          <w:ilvl w:val="2"/>
          <w:numId w:val="2"/>
        </w:numPr>
        <w:tabs>
          <w:tab w:val="left" w:pos="1843"/>
        </w:tabs>
        <w:spacing w:line="240" w:lineRule="auto"/>
        <w:ind w:left="0" w:firstLine="993"/>
        <w:contextualSpacing w:val="0"/>
        <w:jc w:val="both"/>
        <w:rPr>
          <w:rFonts w:ascii="Times New Roman" w:hAnsi="Times New Roman" w:cs="Times New Roman"/>
          <w:sz w:val="24"/>
          <w:szCs w:val="24"/>
        </w:rPr>
      </w:pPr>
      <w:r w:rsidRPr="00927886">
        <w:rPr>
          <w:rFonts w:ascii="Times New Roman" w:hAnsi="Times New Roman" w:cs="Times New Roman"/>
          <w:sz w:val="24"/>
          <w:szCs w:val="24"/>
        </w:rPr>
        <w:t xml:space="preserve">Suteikus remonto paslaugas, įrenginiui lieka galioti garantinio aptarnavimo laikotarpis ne trumpesnis kaip iki 2026 metų </w:t>
      </w:r>
      <w:r w:rsidR="00475800" w:rsidRPr="00927886">
        <w:rPr>
          <w:rFonts w:ascii="Times New Roman" w:hAnsi="Times New Roman" w:cs="Times New Roman"/>
          <w:sz w:val="24"/>
          <w:szCs w:val="24"/>
        </w:rPr>
        <w:t>gruodžio</w:t>
      </w:r>
      <w:r w:rsidRPr="00927886">
        <w:rPr>
          <w:rFonts w:ascii="Times New Roman" w:hAnsi="Times New Roman" w:cs="Times New Roman"/>
          <w:sz w:val="24"/>
          <w:szCs w:val="24"/>
        </w:rPr>
        <w:t xml:space="preserve"> </w:t>
      </w:r>
      <w:r w:rsidR="00475800" w:rsidRPr="00927886">
        <w:rPr>
          <w:rFonts w:ascii="Times New Roman" w:hAnsi="Times New Roman" w:cs="Times New Roman"/>
          <w:sz w:val="24"/>
          <w:szCs w:val="24"/>
        </w:rPr>
        <w:t>22</w:t>
      </w:r>
      <w:r w:rsidRPr="00927886">
        <w:rPr>
          <w:rFonts w:ascii="Times New Roman" w:hAnsi="Times New Roman" w:cs="Times New Roman"/>
          <w:sz w:val="24"/>
          <w:szCs w:val="24"/>
        </w:rPr>
        <w:t xml:space="preserve"> d. </w:t>
      </w:r>
    </w:p>
    <w:p w14:paraId="61BE2FB2" w14:textId="77777777" w:rsidR="006B49F4" w:rsidRPr="00927886" w:rsidRDefault="006B49F4" w:rsidP="006B49F4">
      <w:pPr>
        <w:pStyle w:val="Sraopastraipa"/>
        <w:numPr>
          <w:ilvl w:val="2"/>
          <w:numId w:val="2"/>
        </w:numPr>
        <w:tabs>
          <w:tab w:val="left" w:pos="1843"/>
        </w:tabs>
        <w:spacing w:line="240" w:lineRule="auto"/>
        <w:ind w:left="0" w:firstLine="993"/>
        <w:contextualSpacing w:val="0"/>
        <w:jc w:val="both"/>
        <w:rPr>
          <w:rFonts w:ascii="Times New Roman" w:hAnsi="Times New Roman" w:cs="Times New Roman"/>
          <w:sz w:val="24"/>
          <w:szCs w:val="24"/>
        </w:rPr>
      </w:pPr>
      <w:r w:rsidRPr="00927886">
        <w:rPr>
          <w:rFonts w:ascii="Times New Roman" w:hAnsi="Times New Roman" w:cs="Times New Roman"/>
          <w:sz w:val="24"/>
          <w:szCs w:val="24"/>
        </w:rPr>
        <w:t>Visa aptarnaujama techninė įranga remontuojama jos buvimo vietoje, naudojant tik naujas ir originalias įrangos gamintojo atsargines detales (jei detalės turi būti keičiamos). Už panaudotas remontui detales ir paslaugos atlikimą papildomai nemokama;</w:t>
      </w:r>
    </w:p>
    <w:p w14:paraId="5838BCF1" w14:textId="60BDC34C" w:rsidR="006B49F4" w:rsidRPr="00927886" w:rsidRDefault="006B49F4" w:rsidP="006B49F4">
      <w:pPr>
        <w:pStyle w:val="Sraopastraipa"/>
        <w:numPr>
          <w:ilvl w:val="2"/>
          <w:numId w:val="2"/>
        </w:numPr>
        <w:tabs>
          <w:tab w:val="left" w:pos="1843"/>
        </w:tabs>
        <w:spacing w:line="240" w:lineRule="auto"/>
        <w:ind w:left="0" w:firstLine="993"/>
        <w:contextualSpacing w:val="0"/>
        <w:jc w:val="both"/>
        <w:rPr>
          <w:rFonts w:ascii="Times New Roman" w:hAnsi="Times New Roman" w:cs="Times New Roman"/>
          <w:sz w:val="24"/>
          <w:szCs w:val="24"/>
        </w:rPr>
      </w:pPr>
      <w:r w:rsidRPr="00927886">
        <w:rPr>
          <w:rFonts w:ascii="Times New Roman" w:hAnsi="Times New Roman" w:cs="Times New Roman"/>
          <w:sz w:val="24"/>
          <w:szCs w:val="24"/>
        </w:rPr>
        <w:t xml:space="preserve">Jei techninės įrangos yra neįmanoma suremontuoti jos buvimo vietoje, tiekėjas techninę įrangą savo sąskaita privalo paimti ir suremontavęs pristatyti atgal į ankstesnę jos buvimo vietą. </w:t>
      </w:r>
    </w:p>
    <w:p w14:paraId="2E7703C5" w14:textId="77777777" w:rsidR="006B49F4" w:rsidRDefault="006B49F4" w:rsidP="00E66AB4">
      <w:pPr>
        <w:tabs>
          <w:tab w:val="left" w:pos="993"/>
        </w:tabs>
        <w:spacing w:line="240" w:lineRule="auto"/>
        <w:jc w:val="both"/>
        <w:rPr>
          <w:rFonts w:ascii="Times New Roman" w:eastAsia="Times New Roman" w:hAnsi="Times New Roman" w:cs="Times New Roman"/>
          <w:b/>
          <w:sz w:val="24"/>
          <w:szCs w:val="24"/>
          <w:lang w:eastAsia="en-US" w:bidi="ar-SA"/>
        </w:rPr>
      </w:pPr>
    </w:p>
    <w:p w14:paraId="1A29A59B" w14:textId="77777777" w:rsidR="00E66AB4" w:rsidRPr="00E66AB4" w:rsidRDefault="00E66AB4" w:rsidP="00E66AB4">
      <w:pPr>
        <w:tabs>
          <w:tab w:val="left" w:pos="993"/>
        </w:tabs>
        <w:spacing w:line="240" w:lineRule="auto"/>
        <w:jc w:val="both"/>
        <w:rPr>
          <w:rFonts w:ascii="Times New Roman" w:eastAsia="Times New Roman" w:hAnsi="Times New Roman" w:cs="Times New Roman"/>
          <w:b/>
          <w:sz w:val="24"/>
          <w:szCs w:val="24"/>
          <w:lang w:eastAsia="en-US" w:bidi="ar-SA"/>
        </w:rPr>
      </w:pPr>
    </w:p>
    <w:p w14:paraId="57D284FB" w14:textId="77777777" w:rsidR="003B0928" w:rsidRPr="006F6FD6" w:rsidRDefault="00F301EA">
      <w:pPr>
        <w:pStyle w:val="LO-normal"/>
        <w:spacing w:after="200" w:line="360" w:lineRule="auto"/>
        <w:jc w:val="center"/>
        <w:rPr>
          <w:lang w:val="lt-LT"/>
        </w:rPr>
      </w:pPr>
      <w:r w:rsidRPr="003E4B65">
        <w:rPr>
          <w:lang w:val="lt-LT"/>
        </w:rPr>
        <w:t>______________________________________</w:t>
      </w:r>
    </w:p>
    <w:sectPr w:rsidR="003B0928" w:rsidRPr="006F6FD6" w:rsidSect="0065694C">
      <w:pgSz w:w="12240" w:h="15840"/>
      <w:pgMar w:top="1134" w:right="567" w:bottom="1134" w:left="1701" w:header="0" w:footer="0" w:gutter="0"/>
      <w:pgNumType w:start="1"/>
      <w:cols w:space="1296"/>
      <w:sectPrChange w:id="0" w:author="Vita Puišienė" w:date="2025-09-04T13:50:00Z" w16du:dateUtc="2025-09-04T10:50:00Z">
        <w:sectPr w:rsidR="003B0928" w:rsidRPr="006F6FD6" w:rsidSect="0065694C">
          <w:pgMar w:top="1440" w:right="1440" w:bottom="1440" w:left="1440" w:header="0" w:footer="0" w:gutter="0"/>
        </w:sectPr>
      </w:sectPrChang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74685"/>
    <w:multiLevelType w:val="hybridMultilevel"/>
    <w:tmpl w:val="9C7AA120"/>
    <w:lvl w:ilvl="0" w:tplc="C6E83F02">
      <w:start w:val="1"/>
      <w:numFmt w:val="decimal"/>
      <w:lvlText w:val="%1."/>
      <w:lvlJc w:val="left"/>
      <w:pPr>
        <w:ind w:left="1040" w:hanging="360"/>
      </w:pPr>
      <w:rPr>
        <w:rFonts w:hint="default"/>
      </w:rPr>
    </w:lvl>
    <w:lvl w:ilvl="1" w:tplc="08090019" w:tentative="1">
      <w:start w:val="1"/>
      <w:numFmt w:val="lowerLetter"/>
      <w:lvlText w:val="%2."/>
      <w:lvlJc w:val="left"/>
      <w:pPr>
        <w:ind w:left="1760" w:hanging="360"/>
      </w:pPr>
    </w:lvl>
    <w:lvl w:ilvl="2" w:tplc="0809001B" w:tentative="1">
      <w:start w:val="1"/>
      <w:numFmt w:val="lowerRoman"/>
      <w:lvlText w:val="%3."/>
      <w:lvlJc w:val="right"/>
      <w:pPr>
        <w:ind w:left="2480" w:hanging="180"/>
      </w:pPr>
    </w:lvl>
    <w:lvl w:ilvl="3" w:tplc="0809000F" w:tentative="1">
      <w:start w:val="1"/>
      <w:numFmt w:val="decimal"/>
      <w:lvlText w:val="%4."/>
      <w:lvlJc w:val="left"/>
      <w:pPr>
        <w:ind w:left="3200" w:hanging="360"/>
      </w:pPr>
    </w:lvl>
    <w:lvl w:ilvl="4" w:tplc="08090019" w:tentative="1">
      <w:start w:val="1"/>
      <w:numFmt w:val="lowerLetter"/>
      <w:lvlText w:val="%5."/>
      <w:lvlJc w:val="left"/>
      <w:pPr>
        <w:ind w:left="3920" w:hanging="360"/>
      </w:pPr>
    </w:lvl>
    <w:lvl w:ilvl="5" w:tplc="0809001B" w:tentative="1">
      <w:start w:val="1"/>
      <w:numFmt w:val="lowerRoman"/>
      <w:lvlText w:val="%6."/>
      <w:lvlJc w:val="right"/>
      <w:pPr>
        <w:ind w:left="4640" w:hanging="180"/>
      </w:pPr>
    </w:lvl>
    <w:lvl w:ilvl="6" w:tplc="0809000F" w:tentative="1">
      <w:start w:val="1"/>
      <w:numFmt w:val="decimal"/>
      <w:lvlText w:val="%7."/>
      <w:lvlJc w:val="left"/>
      <w:pPr>
        <w:ind w:left="5360" w:hanging="360"/>
      </w:pPr>
    </w:lvl>
    <w:lvl w:ilvl="7" w:tplc="08090019" w:tentative="1">
      <w:start w:val="1"/>
      <w:numFmt w:val="lowerLetter"/>
      <w:lvlText w:val="%8."/>
      <w:lvlJc w:val="left"/>
      <w:pPr>
        <w:ind w:left="6080" w:hanging="360"/>
      </w:pPr>
    </w:lvl>
    <w:lvl w:ilvl="8" w:tplc="0809001B" w:tentative="1">
      <w:start w:val="1"/>
      <w:numFmt w:val="lowerRoman"/>
      <w:lvlText w:val="%9."/>
      <w:lvlJc w:val="right"/>
      <w:pPr>
        <w:ind w:left="6800" w:hanging="180"/>
      </w:pPr>
    </w:lvl>
  </w:abstractNum>
  <w:abstractNum w:abstractNumId="1" w15:restartNumberingAfterBreak="0">
    <w:nsid w:val="1C7B46B7"/>
    <w:multiLevelType w:val="multilevel"/>
    <w:tmpl w:val="502CF8BA"/>
    <w:lvl w:ilvl="0">
      <w:start w:val="2"/>
      <w:numFmt w:val="decimal"/>
      <w:lvlText w:val="%1."/>
      <w:lvlJc w:val="left"/>
      <w:pPr>
        <w:ind w:left="360" w:hanging="360"/>
      </w:pPr>
      <w:rPr>
        <w:rFonts w:hint="default"/>
      </w:rPr>
    </w:lvl>
    <w:lvl w:ilvl="1">
      <w:start w:val="1"/>
      <w:numFmt w:val="decimal"/>
      <w:lvlText w:val="%1.%2."/>
      <w:lvlJc w:val="left"/>
      <w:pPr>
        <w:ind w:left="2345"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44703EE6"/>
    <w:multiLevelType w:val="multilevel"/>
    <w:tmpl w:val="7734825A"/>
    <w:lvl w:ilvl="0">
      <w:start w:val="2"/>
      <w:numFmt w:val="decimal"/>
      <w:lvlText w:val="%1."/>
      <w:lvlJc w:val="left"/>
      <w:pPr>
        <w:ind w:left="1107" w:hanging="540"/>
      </w:pPr>
    </w:lvl>
    <w:lvl w:ilvl="1">
      <w:start w:val="1"/>
      <w:numFmt w:val="decimal"/>
      <w:lvlText w:val="%1.%2."/>
      <w:lvlJc w:val="left"/>
      <w:pPr>
        <w:ind w:left="540" w:hanging="540"/>
      </w:pPr>
    </w:lvl>
    <w:lvl w:ilvl="2">
      <w:start w:val="1"/>
      <w:numFmt w:val="decimal"/>
      <w:lvlText w:val="%1.%2.%3."/>
      <w:lvlJc w:val="left"/>
      <w:pPr>
        <w:ind w:left="2421" w:hanging="720"/>
      </w:pPr>
    </w:lvl>
    <w:lvl w:ilvl="3">
      <w:start w:val="1"/>
      <w:numFmt w:val="decimal"/>
      <w:lvlText w:val="%1.%2.%3.%4."/>
      <w:lvlJc w:val="left"/>
      <w:pPr>
        <w:ind w:left="2655" w:hanging="720"/>
      </w:pPr>
    </w:lvl>
    <w:lvl w:ilvl="4">
      <w:start w:val="1"/>
      <w:numFmt w:val="decimal"/>
      <w:lvlText w:val="%1.%2.%3.%4.%5."/>
      <w:lvlJc w:val="left"/>
      <w:pPr>
        <w:ind w:left="3660" w:hanging="1080"/>
      </w:pPr>
    </w:lvl>
    <w:lvl w:ilvl="5">
      <w:start w:val="1"/>
      <w:numFmt w:val="decimal"/>
      <w:lvlText w:val="%1.%2.%3.%4.%5.%6."/>
      <w:lvlJc w:val="left"/>
      <w:pPr>
        <w:ind w:left="4305" w:hanging="1080"/>
      </w:pPr>
    </w:lvl>
    <w:lvl w:ilvl="6">
      <w:start w:val="1"/>
      <w:numFmt w:val="decimal"/>
      <w:lvlText w:val="%1.%2.%3.%4.%5.%6.%7."/>
      <w:lvlJc w:val="left"/>
      <w:pPr>
        <w:ind w:left="5310" w:hanging="1440"/>
      </w:pPr>
    </w:lvl>
    <w:lvl w:ilvl="7">
      <w:start w:val="1"/>
      <w:numFmt w:val="decimal"/>
      <w:lvlText w:val="%1.%2.%3.%4.%5.%6.%7.%8."/>
      <w:lvlJc w:val="left"/>
      <w:pPr>
        <w:ind w:left="5955" w:hanging="1440"/>
      </w:pPr>
    </w:lvl>
    <w:lvl w:ilvl="8">
      <w:start w:val="1"/>
      <w:numFmt w:val="decimal"/>
      <w:lvlText w:val="%1.%2.%3.%4.%5.%6.%7.%8.%9."/>
      <w:lvlJc w:val="left"/>
      <w:pPr>
        <w:ind w:left="6960" w:hanging="1800"/>
      </w:pPr>
    </w:lvl>
  </w:abstractNum>
  <w:num w:numId="1" w16cid:durableId="822309457">
    <w:abstractNumId w:val="0"/>
  </w:num>
  <w:num w:numId="2" w16cid:durableId="20981522">
    <w:abstractNumId w:val="1"/>
  </w:num>
  <w:num w:numId="3" w16cid:durableId="95560017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ta Puišienė">
    <w15:presenceInfo w15:providerId="AD" w15:userId="S-1-5-21-2684307482-3008079090-195167589-4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928"/>
    <w:rsid w:val="00004613"/>
    <w:rsid w:val="000F34C4"/>
    <w:rsid w:val="00115229"/>
    <w:rsid w:val="00134087"/>
    <w:rsid w:val="001700A0"/>
    <w:rsid w:val="00185567"/>
    <w:rsid w:val="00192AEB"/>
    <w:rsid w:val="001A701E"/>
    <w:rsid w:val="001D51CD"/>
    <w:rsid w:val="001E1782"/>
    <w:rsid w:val="00201533"/>
    <w:rsid w:val="00212323"/>
    <w:rsid w:val="00232559"/>
    <w:rsid w:val="00245625"/>
    <w:rsid w:val="00247611"/>
    <w:rsid w:val="002B16EE"/>
    <w:rsid w:val="002C50E6"/>
    <w:rsid w:val="002D3B13"/>
    <w:rsid w:val="002D3DF2"/>
    <w:rsid w:val="002E1C32"/>
    <w:rsid w:val="003030A4"/>
    <w:rsid w:val="003074EF"/>
    <w:rsid w:val="0031112C"/>
    <w:rsid w:val="00327A2E"/>
    <w:rsid w:val="00337F91"/>
    <w:rsid w:val="003670A8"/>
    <w:rsid w:val="00373054"/>
    <w:rsid w:val="003B00D7"/>
    <w:rsid w:val="003B0928"/>
    <w:rsid w:val="003B523C"/>
    <w:rsid w:val="003C629C"/>
    <w:rsid w:val="003E4B65"/>
    <w:rsid w:val="00426049"/>
    <w:rsid w:val="00475800"/>
    <w:rsid w:val="004C0981"/>
    <w:rsid w:val="004C0B3D"/>
    <w:rsid w:val="004C37CC"/>
    <w:rsid w:val="004D2462"/>
    <w:rsid w:val="004E039A"/>
    <w:rsid w:val="004E32FA"/>
    <w:rsid w:val="004E7A09"/>
    <w:rsid w:val="004F4370"/>
    <w:rsid w:val="005019AC"/>
    <w:rsid w:val="005201DB"/>
    <w:rsid w:val="005311C4"/>
    <w:rsid w:val="00532AA8"/>
    <w:rsid w:val="00547F0D"/>
    <w:rsid w:val="0055436B"/>
    <w:rsid w:val="005726E1"/>
    <w:rsid w:val="00576BD7"/>
    <w:rsid w:val="005951B0"/>
    <w:rsid w:val="0059765C"/>
    <w:rsid w:val="005B0329"/>
    <w:rsid w:val="005B6924"/>
    <w:rsid w:val="005D4CF2"/>
    <w:rsid w:val="005E6A05"/>
    <w:rsid w:val="00615149"/>
    <w:rsid w:val="0065694C"/>
    <w:rsid w:val="00685C49"/>
    <w:rsid w:val="00690ED3"/>
    <w:rsid w:val="0069112E"/>
    <w:rsid w:val="006A1059"/>
    <w:rsid w:val="006A3E04"/>
    <w:rsid w:val="006B35CB"/>
    <w:rsid w:val="006B49F4"/>
    <w:rsid w:val="006B7C41"/>
    <w:rsid w:val="006C0326"/>
    <w:rsid w:val="006F6FD6"/>
    <w:rsid w:val="0074374B"/>
    <w:rsid w:val="007633F9"/>
    <w:rsid w:val="00782949"/>
    <w:rsid w:val="007B2CEE"/>
    <w:rsid w:val="007B33FE"/>
    <w:rsid w:val="007B5504"/>
    <w:rsid w:val="007B5F48"/>
    <w:rsid w:val="007D5C9B"/>
    <w:rsid w:val="007E1166"/>
    <w:rsid w:val="007F49E0"/>
    <w:rsid w:val="00817AD5"/>
    <w:rsid w:val="00824EBA"/>
    <w:rsid w:val="0084127B"/>
    <w:rsid w:val="0085668E"/>
    <w:rsid w:val="00876C28"/>
    <w:rsid w:val="0087797B"/>
    <w:rsid w:val="00880DDD"/>
    <w:rsid w:val="008A3B7C"/>
    <w:rsid w:val="008B434C"/>
    <w:rsid w:val="008C4DF8"/>
    <w:rsid w:val="008E58CD"/>
    <w:rsid w:val="008E6C2C"/>
    <w:rsid w:val="008F0FB4"/>
    <w:rsid w:val="008F5500"/>
    <w:rsid w:val="00927886"/>
    <w:rsid w:val="009C3B9E"/>
    <w:rsid w:val="009D744D"/>
    <w:rsid w:val="009E096A"/>
    <w:rsid w:val="00A379DE"/>
    <w:rsid w:val="00A635C1"/>
    <w:rsid w:val="00A73D5D"/>
    <w:rsid w:val="00A83502"/>
    <w:rsid w:val="00A87C2E"/>
    <w:rsid w:val="00AB17EF"/>
    <w:rsid w:val="00AB7166"/>
    <w:rsid w:val="00AF1346"/>
    <w:rsid w:val="00B0573A"/>
    <w:rsid w:val="00B34221"/>
    <w:rsid w:val="00B71AF8"/>
    <w:rsid w:val="00BA106C"/>
    <w:rsid w:val="00BA29FC"/>
    <w:rsid w:val="00BB36EC"/>
    <w:rsid w:val="00C21E34"/>
    <w:rsid w:val="00C35FA5"/>
    <w:rsid w:val="00C36800"/>
    <w:rsid w:val="00C42630"/>
    <w:rsid w:val="00C42A35"/>
    <w:rsid w:val="00C80357"/>
    <w:rsid w:val="00C939CA"/>
    <w:rsid w:val="00CB274D"/>
    <w:rsid w:val="00CC0E88"/>
    <w:rsid w:val="00CE1CD3"/>
    <w:rsid w:val="00D227CD"/>
    <w:rsid w:val="00DA03E5"/>
    <w:rsid w:val="00DA3F60"/>
    <w:rsid w:val="00DB17BE"/>
    <w:rsid w:val="00DC4572"/>
    <w:rsid w:val="00DE1886"/>
    <w:rsid w:val="00DF0799"/>
    <w:rsid w:val="00DF3C30"/>
    <w:rsid w:val="00E024BF"/>
    <w:rsid w:val="00E11A1A"/>
    <w:rsid w:val="00E12FD6"/>
    <w:rsid w:val="00E3701F"/>
    <w:rsid w:val="00E6225F"/>
    <w:rsid w:val="00E6663D"/>
    <w:rsid w:val="00E66AB4"/>
    <w:rsid w:val="00E75B18"/>
    <w:rsid w:val="00E82598"/>
    <w:rsid w:val="00E97B68"/>
    <w:rsid w:val="00EA234E"/>
    <w:rsid w:val="00EC612C"/>
    <w:rsid w:val="00F00A4B"/>
    <w:rsid w:val="00F27615"/>
    <w:rsid w:val="00F301EA"/>
    <w:rsid w:val="00F3469C"/>
    <w:rsid w:val="00F429DA"/>
    <w:rsid w:val="00F52497"/>
    <w:rsid w:val="00F65E57"/>
    <w:rsid w:val="00FA4104"/>
    <w:rsid w:val="00FB0731"/>
    <w:rsid w:val="00FB58E7"/>
    <w:rsid w:val="00FD00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284C1"/>
  <w15:docId w15:val="{700F612D-0CAD-4986-90D2-8941AA462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lt-LT"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eastAsia="zh-CN" w:bidi="hi-IN"/>
    </w:rPr>
  </w:style>
  <w:style w:type="paragraph" w:styleId="Antrat1">
    <w:name w:val="heading 1"/>
    <w:basedOn w:val="LO-normal"/>
    <w:next w:val="LO-normal"/>
    <w:uiPriority w:val="9"/>
    <w:qFormat/>
    <w:pPr>
      <w:keepNext/>
      <w:keepLines/>
      <w:spacing w:before="400" w:after="120" w:line="240" w:lineRule="auto"/>
      <w:outlineLvl w:val="0"/>
    </w:pPr>
    <w:rPr>
      <w:sz w:val="40"/>
      <w:szCs w:val="40"/>
    </w:rPr>
  </w:style>
  <w:style w:type="paragraph" w:styleId="Antrat2">
    <w:name w:val="heading 2"/>
    <w:basedOn w:val="LO-normal"/>
    <w:next w:val="LO-normal"/>
    <w:uiPriority w:val="9"/>
    <w:semiHidden/>
    <w:unhideWhenUsed/>
    <w:qFormat/>
    <w:pPr>
      <w:keepNext/>
      <w:keepLines/>
      <w:spacing w:before="360" w:after="120" w:line="240" w:lineRule="auto"/>
      <w:outlineLvl w:val="1"/>
    </w:pPr>
    <w:rPr>
      <w:sz w:val="32"/>
      <w:szCs w:val="32"/>
    </w:rPr>
  </w:style>
  <w:style w:type="paragraph" w:styleId="Antrat3">
    <w:name w:val="heading 3"/>
    <w:basedOn w:val="LO-normal"/>
    <w:next w:val="LO-normal"/>
    <w:uiPriority w:val="9"/>
    <w:semiHidden/>
    <w:unhideWhenUsed/>
    <w:qFormat/>
    <w:pPr>
      <w:keepNext/>
      <w:keepLines/>
      <w:spacing w:before="320" w:after="80" w:line="240" w:lineRule="auto"/>
      <w:outlineLvl w:val="2"/>
    </w:pPr>
    <w:rPr>
      <w:color w:val="434343"/>
      <w:sz w:val="28"/>
      <w:szCs w:val="28"/>
    </w:rPr>
  </w:style>
  <w:style w:type="paragraph" w:styleId="Antrat4">
    <w:name w:val="heading 4"/>
    <w:basedOn w:val="LO-normal"/>
    <w:next w:val="LO-normal"/>
    <w:uiPriority w:val="9"/>
    <w:semiHidden/>
    <w:unhideWhenUsed/>
    <w:qFormat/>
    <w:pPr>
      <w:keepNext/>
      <w:keepLines/>
      <w:spacing w:before="280" w:after="80" w:line="240" w:lineRule="auto"/>
      <w:outlineLvl w:val="3"/>
    </w:pPr>
    <w:rPr>
      <w:color w:val="666666"/>
      <w:sz w:val="24"/>
      <w:szCs w:val="24"/>
    </w:rPr>
  </w:style>
  <w:style w:type="paragraph" w:styleId="Antrat5">
    <w:name w:val="heading 5"/>
    <w:basedOn w:val="LO-normal"/>
    <w:next w:val="LO-normal"/>
    <w:uiPriority w:val="9"/>
    <w:semiHidden/>
    <w:unhideWhenUsed/>
    <w:qFormat/>
    <w:pPr>
      <w:keepNext/>
      <w:keepLines/>
      <w:spacing w:before="240" w:after="80" w:line="240" w:lineRule="auto"/>
      <w:outlineLvl w:val="4"/>
    </w:pPr>
    <w:rPr>
      <w:color w:val="666666"/>
    </w:rPr>
  </w:style>
  <w:style w:type="paragraph" w:styleId="Antrat6">
    <w:name w:val="heading 6"/>
    <w:basedOn w:val="LO-normal"/>
    <w:next w:val="LO-normal"/>
    <w:uiPriority w:val="9"/>
    <w:semiHidden/>
    <w:unhideWhenUsed/>
    <w:qFormat/>
    <w:pPr>
      <w:keepNext/>
      <w:keepLines/>
      <w:spacing w:before="240" w:after="80" w:line="240" w:lineRule="auto"/>
      <w:outlineLvl w:val="5"/>
    </w:pPr>
    <w:rPr>
      <w:i/>
      <w:color w:val="66666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LO-normal"/>
    <w:next w:val="LO-normal"/>
    <w:uiPriority w:val="10"/>
    <w:qFormat/>
    <w:pPr>
      <w:keepNext/>
      <w:keepLines/>
      <w:spacing w:after="60" w:line="240" w:lineRule="auto"/>
    </w:pPr>
    <w:rPr>
      <w:sz w:val="52"/>
      <w:szCs w:val="52"/>
    </w:rPr>
  </w:style>
  <w:style w:type="character" w:customStyle="1" w:styleId="ListLabel1">
    <w:name w:val="ListLabel 1"/>
    <w:qFormat/>
    <w:rPr>
      <w:rFonts w:ascii="Times New Roman" w:hAnsi="Times New Roman"/>
      <w:u w:val="none"/>
    </w:rPr>
  </w:style>
  <w:style w:type="character" w:customStyle="1" w:styleId="ListLabel2">
    <w:name w:val="ListLabel 2"/>
    <w:qFormat/>
    <w:rPr>
      <w:u w:val="none"/>
    </w:rPr>
  </w:style>
  <w:style w:type="character" w:customStyle="1" w:styleId="ListLabel3">
    <w:name w:val="ListLabel 3"/>
    <w:qFormat/>
    <w:rPr>
      <w:u w:val="none"/>
    </w:rPr>
  </w:style>
  <w:style w:type="character" w:customStyle="1" w:styleId="ListLabel4">
    <w:name w:val="ListLabel 4"/>
    <w:qFormat/>
    <w:rPr>
      <w:rFonts w:ascii="Times New Roman" w:hAnsi="Times New Roman"/>
      <w:u w:val="none"/>
    </w:rPr>
  </w:style>
  <w:style w:type="character" w:customStyle="1" w:styleId="ListLabel5">
    <w:name w:val="ListLabel 5"/>
    <w:qFormat/>
    <w:rPr>
      <w:u w:val="none"/>
    </w:rPr>
  </w:style>
  <w:style w:type="character" w:customStyle="1" w:styleId="ListLabel6">
    <w:name w:val="ListLabel 6"/>
    <w:qFormat/>
    <w:rPr>
      <w:u w:val="none"/>
    </w:rPr>
  </w:style>
  <w:style w:type="character" w:customStyle="1" w:styleId="ListLabel7">
    <w:name w:val="ListLabel 7"/>
    <w:qFormat/>
    <w:rPr>
      <w:u w:val="none"/>
    </w:rPr>
  </w:style>
  <w:style w:type="character" w:customStyle="1" w:styleId="ListLabel8">
    <w:name w:val="ListLabel 8"/>
    <w:qFormat/>
    <w:rPr>
      <w:u w:val="none"/>
    </w:rPr>
  </w:style>
  <w:style w:type="character" w:customStyle="1" w:styleId="ListLabel9">
    <w:name w:val="ListLabel 9"/>
    <w:qFormat/>
    <w:rPr>
      <w:u w:val="none"/>
    </w:rPr>
  </w:style>
  <w:style w:type="paragraph" w:customStyle="1" w:styleId="Antrat10">
    <w:name w:val="Antraštė1"/>
    <w:basedOn w:val="prastasis"/>
    <w:next w:val="Pagrindinistekstas"/>
    <w:qFormat/>
    <w:pPr>
      <w:keepNext/>
      <w:spacing w:before="240" w:after="120"/>
    </w:pPr>
    <w:rPr>
      <w:rFonts w:ascii="Liberation Sans" w:eastAsia="Microsoft YaHei" w:hAnsi="Liberation Sans"/>
      <w:sz w:val="28"/>
      <w:szCs w:val="28"/>
    </w:rPr>
  </w:style>
  <w:style w:type="paragraph" w:styleId="Pagrindinistekstas">
    <w:name w:val="Body Text"/>
    <w:basedOn w:val="prastasis"/>
    <w:pPr>
      <w:spacing w:after="140"/>
    </w:pPr>
  </w:style>
  <w:style w:type="paragraph" w:styleId="Sraas">
    <w:name w:val="List"/>
    <w:basedOn w:val="Pagrindinistekstas"/>
  </w:style>
  <w:style w:type="paragraph" w:styleId="Antrat">
    <w:name w:val="caption"/>
    <w:basedOn w:val="prastasis"/>
    <w:qFormat/>
    <w:pPr>
      <w:suppressLineNumbers/>
      <w:spacing w:before="120" w:after="120"/>
    </w:pPr>
    <w:rPr>
      <w:i/>
      <w:iCs/>
      <w:sz w:val="24"/>
      <w:szCs w:val="24"/>
    </w:rPr>
  </w:style>
  <w:style w:type="paragraph" w:customStyle="1" w:styleId="Rodykl">
    <w:name w:val="Rodyklė"/>
    <w:basedOn w:val="prastasis"/>
    <w:qFormat/>
    <w:pPr>
      <w:suppressLineNumbers/>
    </w:pPr>
  </w:style>
  <w:style w:type="paragraph" w:customStyle="1" w:styleId="LO-normal">
    <w:name w:val="LO-normal"/>
    <w:qFormat/>
    <w:rPr>
      <w:lang w:eastAsia="zh-CN" w:bidi="hi-IN"/>
    </w:rPr>
  </w:style>
  <w:style w:type="paragraph" w:styleId="Paantrat">
    <w:name w:val="Subtitle"/>
    <w:basedOn w:val="prastasis"/>
    <w:next w:val="prastasis"/>
    <w:uiPriority w:val="11"/>
    <w:qFormat/>
    <w:pPr>
      <w:keepNext/>
      <w:keepLines/>
      <w:pBdr>
        <w:top w:val="nil"/>
        <w:left w:val="nil"/>
        <w:bottom w:val="nil"/>
        <w:right w:val="nil"/>
        <w:between w:val="nil"/>
      </w:pBdr>
      <w:spacing w:after="320" w:line="240" w:lineRule="auto"/>
    </w:pPr>
    <w:rPr>
      <w:color w:val="666666"/>
      <w:sz w:val="30"/>
      <w:szCs w:val="30"/>
    </w:rPr>
  </w:style>
  <w:style w:type="paragraph" w:styleId="Antrats">
    <w:name w:val="header"/>
    <w:basedOn w:val="prastasis"/>
    <w:pPr>
      <w:suppressLineNumbers/>
      <w:tabs>
        <w:tab w:val="center" w:pos="4680"/>
        <w:tab w:val="right" w:pos="9360"/>
      </w:tabs>
    </w:pPr>
  </w:style>
  <w:style w:type="table" w:customStyle="1" w:styleId="5">
    <w:name w:val="5"/>
    <w:basedOn w:val="prastojilentel"/>
    <w:tblPr>
      <w:tblStyleRowBandSize w:val="1"/>
      <w:tblStyleColBandSize w:val="1"/>
    </w:tblPr>
  </w:style>
  <w:style w:type="table" w:customStyle="1" w:styleId="4">
    <w:name w:val="4"/>
    <w:basedOn w:val="prastojilentel"/>
    <w:tblPr>
      <w:tblStyleRowBandSize w:val="1"/>
      <w:tblStyleColBandSize w:val="1"/>
    </w:tblPr>
  </w:style>
  <w:style w:type="table" w:customStyle="1" w:styleId="3">
    <w:name w:val="3"/>
    <w:basedOn w:val="prastojilentel"/>
    <w:tblPr>
      <w:tblStyleRowBandSize w:val="1"/>
      <w:tblStyleColBandSize w:val="1"/>
    </w:tblPr>
  </w:style>
  <w:style w:type="table" w:customStyle="1" w:styleId="2">
    <w:name w:val="2"/>
    <w:basedOn w:val="prastojilentel"/>
    <w:tblPr>
      <w:tblStyleRowBandSize w:val="1"/>
      <w:tblStyleColBandSize w:val="1"/>
    </w:tblPr>
  </w:style>
  <w:style w:type="table" w:customStyle="1" w:styleId="1">
    <w:name w:val="1"/>
    <w:basedOn w:val="prastojilentel"/>
    <w:tblPr>
      <w:tblStyleRowBandSize w:val="1"/>
      <w:tblStyleColBandSize w:val="1"/>
    </w:tblPr>
  </w:style>
  <w:style w:type="character" w:styleId="Komentaronuoroda">
    <w:name w:val="annotation reference"/>
    <w:basedOn w:val="Numatytasispastraiposriftas"/>
    <w:uiPriority w:val="99"/>
    <w:semiHidden/>
    <w:unhideWhenUsed/>
    <w:rsid w:val="004C37CC"/>
    <w:rPr>
      <w:sz w:val="16"/>
      <w:szCs w:val="16"/>
    </w:rPr>
  </w:style>
  <w:style w:type="paragraph" w:styleId="Komentarotekstas">
    <w:name w:val="annotation text"/>
    <w:basedOn w:val="prastasis"/>
    <w:link w:val="KomentarotekstasDiagrama"/>
    <w:uiPriority w:val="99"/>
    <w:unhideWhenUsed/>
    <w:rsid w:val="004C37CC"/>
    <w:pPr>
      <w:spacing w:line="240" w:lineRule="auto"/>
    </w:pPr>
    <w:rPr>
      <w:rFonts w:cs="Mangal"/>
      <w:sz w:val="20"/>
      <w:szCs w:val="18"/>
    </w:rPr>
  </w:style>
  <w:style w:type="character" w:customStyle="1" w:styleId="KomentarotekstasDiagrama">
    <w:name w:val="Komentaro tekstas Diagrama"/>
    <w:basedOn w:val="Numatytasispastraiposriftas"/>
    <w:link w:val="Komentarotekstas"/>
    <w:uiPriority w:val="99"/>
    <w:rsid w:val="004C37CC"/>
    <w:rPr>
      <w:rFonts w:cs="Mangal"/>
      <w:sz w:val="20"/>
      <w:szCs w:val="18"/>
      <w:lang w:eastAsia="zh-CN" w:bidi="hi-IN"/>
    </w:rPr>
  </w:style>
  <w:style w:type="paragraph" w:styleId="Komentarotema">
    <w:name w:val="annotation subject"/>
    <w:basedOn w:val="Komentarotekstas"/>
    <w:next w:val="Komentarotekstas"/>
    <w:link w:val="KomentarotemaDiagrama"/>
    <w:uiPriority w:val="99"/>
    <w:semiHidden/>
    <w:unhideWhenUsed/>
    <w:rsid w:val="004C37CC"/>
    <w:rPr>
      <w:b/>
      <w:bCs/>
    </w:rPr>
  </w:style>
  <w:style w:type="character" w:customStyle="1" w:styleId="KomentarotemaDiagrama">
    <w:name w:val="Komentaro tema Diagrama"/>
    <w:basedOn w:val="KomentarotekstasDiagrama"/>
    <w:link w:val="Komentarotema"/>
    <w:uiPriority w:val="99"/>
    <w:semiHidden/>
    <w:rsid w:val="004C37CC"/>
    <w:rPr>
      <w:rFonts w:cs="Mangal"/>
      <w:b/>
      <w:bCs/>
      <w:sz w:val="20"/>
      <w:szCs w:val="18"/>
      <w:lang w:eastAsia="zh-CN" w:bidi="hi-IN"/>
    </w:rPr>
  </w:style>
  <w:style w:type="paragraph" w:styleId="Pataisymai">
    <w:name w:val="Revision"/>
    <w:hidden/>
    <w:uiPriority w:val="99"/>
    <w:semiHidden/>
    <w:rsid w:val="004E7A09"/>
    <w:pPr>
      <w:spacing w:line="240" w:lineRule="auto"/>
    </w:pPr>
    <w:rPr>
      <w:rFonts w:cs="Mangal"/>
      <w:szCs w:val="20"/>
      <w:lang w:val="lt-LT" w:eastAsia="zh-CN" w:bidi="hi-IN"/>
    </w:rPr>
  </w:style>
  <w:style w:type="paragraph" w:styleId="Sraopastraipa">
    <w:name w:val="List Paragraph"/>
    <w:aliases w:val="List Paragraph21,Buletai,Bullet EY,List Paragraph2,lp1,Bullet 1,Use Case List Paragraph,Numbering,ERP-List Paragraph,List Paragraph11,List Paragraph111,Paragraph,List Paragraph Red,Sąrašo pastraipa1,List Paragraph3,Lentele"/>
    <w:basedOn w:val="prastasis"/>
    <w:link w:val="SraopastraipaDiagrama"/>
    <w:uiPriority w:val="34"/>
    <w:qFormat/>
    <w:rsid w:val="00E66AB4"/>
    <w:pPr>
      <w:ind w:left="720"/>
      <w:contextualSpacing/>
    </w:pPr>
    <w:rPr>
      <w:rFonts w:cs="Mangal"/>
      <w:szCs w:val="20"/>
    </w:rPr>
  </w:style>
  <w:style w:type="character" w:customStyle="1" w:styleId="SraopastraipaDiagrama">
    <w:name w:val="Sąrašo pastraipa Diagrama"/>
    <w:aliases w:val="List Paragraph21 Diagrama,Buletai Diagrama,Bullet EY Diagrama,List Paragraph2 Diagrama,lp1 Diagrama,Bullet 1 Diagrama,Use Case List Paragraph Diagrama,Numbering Diagrama,ERP-List Paragraph Diagrama,List Paragraph11 Diagrama"/>
    <w:link w:val="Sraopastraipa"/>
    <w:uiPriority w:val="34"/>
    <w:qFormat/>
    <w:locked/>
    <w:rsid w:val="006B49F4"/>
    <w:rPr>
      <w:rFonts w:cs="Mangal"/>
      <w:szCs w:val="20"/>
      <w:lang w:val="lt-LT"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NWNIYd7lBWdUvJqN1V1hUF297jA==">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</go:docsCustomData>
</go:gDocsCustomXmlDataStorage>
</file>

<file path=customXml/itemProps1.xml><?xml version="1.0" encoding="utf-8"?>
<ds:datastoreItem xmlns:ds="http://schemas.openxmlformats.org/officeDocument/2006/customXml" ds:itemID="{2E046D86-17D5-4834-A29B-8F7D19D570E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356</Words>
  <Characters>2033</Characters>
  <Application>Microsoft Office Word</Application>
  <DocSecurity>0</DocSecurity>
  <Lines>16</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Maškė</dc:creator>
  <cp:keywords/>
  <dc:description/>
  <cp:lastModifiedBy>Vita Puišienė</cp:lastModifiedBy>
  <cp:revision>4</cp:revision>
  <dcterms:created xsi:type="dcterms:W3CDTF">2025-09-04T10:24:00Z</dcterms:created>
  <dcterms:modified xsi:type="dcterms:W3CDTF">2025-09-04T10:50:00Z</dcterms:modified>
</cp:coreProperties>
</file>